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</w:t>
      </w:r>
      <w:r>
        <w:rPr>
          <w:rFonts w:ascii="Times New Roman" w:hAnsi="Times New Roman" w:cs="Times New Roman"/>
          <w:sz w:val="28"/>
          <w:szCs w:val="28"/>
        </w:rPr>
        <w:t>автики подготовил урок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375CB">
        <w:rPr>
          <w:rFonts w:ascii="Times New Roman" w:hAnsi="Times New Roman" w:cs="Times New Roman"/>
          <w:i/>
          <w:sz w:val="28"/>
          <w:szCs w:val="28"/>
        </w:rPr>
        <w:t>Космическое снаряжение. Гербы и эмблемы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формате и разместил его на образовательном модуляторе</w:t>
      </w:r>
      <w:r>
        <w:rPr>
          <w:rFonts w:ascii="Times New Roman" w:hAnsi="Times New Roman" w:cs="Times New Roman"/>
          <w:sz w:val="28"/>
          <w:szCs w:val="28"/>
        </w:rPr>
        <w:t xml:space="preserve"> (платформе с панорамами музея на 360 градусов и 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изображениями экспонатов)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75CB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http://education.kosmo-museum.ru/tours/tours/tour_kosmicheskoe_snaryazhenie_gerbi_i_emblemi/tour.html?lang=ru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5C2AA5"/>
    <w:rsid w:val="00B06C64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2021-07-27T08:47:00Z</dcterms:created>
  <dcterms:modified xsi:type="dcterms:W3CDTF">2021-07-27T08:47:00Z</dcterms:modified>
</cp:coreProperties>
</file>